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bookmarkStart w:id="0" w:name="_GoBack"/>
      <w:bookmarkEnd w:id="0"/>
      <w:r w:rsidRPr="0082594D">
        <w:rPr>
          <w:rFonts w:ascii="Times New Roman" w:eastAsia="SchoolBookSanPin" w:hAnsi="Times New Roman" w:cs="Times New Roman"/>
          <w:sz w:val="28"/>
          <w:szCs w:val="28"/>
        </w:rPr>
        <w:t>Система оценки достижения планируемых результатов освоения ФОП ООО.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1. 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функциями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являются: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ориентация образовательного процесса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на достижение планируемых результатов освоения ФОП ООО и обеспечение эффективной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обратной связи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, позволяющей осуществлять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управление образовательным процессом.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Основными направлениями и целями оценочной деятельности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в образовательной организации являются: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оценка результатов деятельности педагогических работников как основа аттестационных процедур;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оценка результатов деятельности образовательной организации как основа аккредитационных процедур.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3. 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Основным объектом системы оценки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, её содержательной и критериальной базой выступают требования ФГОС ООО, которые конкретизируются в планируемых результатах освоения обучающимися ФОП ООО. Система оценки включает процедуры внутренней и внешней оценки.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4. 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Внутренняя оценка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включает: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стартовую диагностику;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текущую и тематическую оценку;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итоговую оценку;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промежуточную аттестацию;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психолого-педагогическое наблюдение;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внутренний мониторинг образовательных достижений обучающихся.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5. Внешняя оценка включает: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независимую оценку качества подготовки обучающихся</w:t>
      </w:r>
      <w:r w:rsidRPr="0082594D">
        <w:rPr>
          <w:rFonts w:ascii="Times New Roman" w:eastAsia="SchoolBookSanPin" w:hAnsi="Times New Roman" w:cs="Times New Roman"/>
          <w:sz w:val="28"/>
          <w:szCs w:val="28"/>
          <w:vertAlign w:val="superscript"/>
        </w:rPr>
        <w:footnoteReference w:id="1"/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итоговую аттестацию</w:t>
      </w:r>
      <w:r w:rsidRPr="0082594D">
        <w:rPr>
          <w:rFonts w:ascii="Times New Roman" w:eastAsia="SchoolBookSanPin" w:hAnsi="Times New Roman" w:cs="Times New Roman"/>
          <w:sz w:val="28"/>
          <w:szCs w:val="28"/>
          <w:vertAlign w:val="superscript"/>
        </w:rPr>
        <w:footnoteReference w:id="2"/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6. В соответствии с ФГОС ООО система оценки образовательной организации реализует системно-деятельностный, уровневый и комплексный подходы к оценке образовательных достижений.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7. 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Системно-деятельностный подход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деятельностной форме.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8. 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Уровневый подход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служит основой для организации индивидуальной работы с обучающимися. Он реализуется как по отношению к содержанию оценки, так и к представлению и интерпретации результатов измерений.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9. Уровневый подход реализуется за счёт фиксации различных уровней достижения обучающимися планируемых результатов. Достижение базового уровня 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процесса, выступает достаточной основой для продолжения обучения и усвоения последующего учебного материала.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10. Комплексный подход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к оценке образовательных достижений реализуется через: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оценку предметных и метапредметных результатов;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использование комплекса оценочных процедур для выявления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color w:val="FF0000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использование разнообразных методов и форм оценки, взаимно дополняющих друг друга, в том числе оценок</w:t>
      </w:r>
      <w:r w:rsidRPr="008259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проектов, практических, исследовательских, творческих работ, наблюдения;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использование форм работы, обеспечивающих возможность включения обучающихся в самостоятельную оценочную деятельность (самоанализ, самооценка, взаимооценка);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11. </w:t>
      </w:r>
      <w:r w:rsidRPr="0082594D">
        <w:rPr>
          <w:rFonts w:ascii="Times New Roman" w:eastAsia="Calibri" w:hAnsi="Times New Roman" w:cs="Times New Roman"/>
          <w:sz w:val="28"/>
          <w:szCs w:val="28"/>
        </w:rPr>
        <w:t>Оценка личностных результатов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ООО.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12. </w:t>
      </w:r>
      <w:r w:rsidRPr="0082594D">
        <w:rPr>
          <w:rFonts w:ascii="Times New Roman" w:eastAsia="Calibri" w:hAnsi="Times New Roman" w:cs="Times New Roman"/>
          <w:sz w:val="28"/>
          <w:szCs w:val="28"/>
        </w:rPr>
        <w:t>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 Достижение личностных результатов не выносится на итоговую оценку обучающихся, а является предметом оценки эффективности воспитательно-образовательной деятельности образовательной организации и образовательных систем разного уровня.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13. </w:t>
      </w:r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Во внутреннем мониторинге возможна оценка сформированности отдельных личностных результатов, проявляющихся в участии обучающихся в общественно значимых мероприятиях федерального, регионального, муниципального уровней и уровня образовательной организации; в соблюдении норм и правил, установленных в общеобразовательной организации; в ценностно-смысловых установках обучающихся, формируемых средствами учебных предметов; в ответственности за </w:t>
      </w:r>
      <w:r w:rsidRPr="0082594D">
        <w:rPr>
          <w:rFonts w:ascii="Times New Roman" w:eastAsia="Calibri" w:hAnsi="Times New Roman" w:cs="Times New Roman"/>
          <w:sz w:val="28"/>
          <w:szCs w:val="28"/>
        </w:rPr>
        <w:lastRenderedPageBreak/>
        <w:t>результаты обучения; способности проводить осознанный выбор своей образовательной траектории, в том числе выбор профессии.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14. </w:t>
      </w:r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color w:val="FF0000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15. При о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ценке метапредметных результатов оцениваются достижения планируемых результатов освоения ФОП ООО, которые отражают совокупность познавательных, коммуникативных и регулятивных универсальных учебных действий.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16. 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Формирование метапредметных результатов обеспечивается комплексом освоения программ учебных предметов и внеурочной деятельности.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17. 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Основным объектом оценки метапредметных результатов является овладение: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познавательными универсальными учебными действиями (замещение, моделирование, кодирование и декодирование информации, логические операции, включая общие приёмы решения задач);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коммуникативными универсальными учебными действиями (приобретение умений учитывать позицию собеседника, организовывать и осуществлять сотрудничество, взаимодействие с педагогическими работниками и сверстниками, передавать информацию и отображать предметное содержание и условия деятельности и речи, учитывать разные мнения и интересы, аргументировать и обосновывать свою позицию, задавать вопросы, необходимые для организации собственной деятельности и сотрудничества с партнером);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регулятивными универсальными учебными действиями (способность принимать и сохранять учебную цель и задачу, планировать её реализацию, контролировать и оценивать свои действия, вносить соответствующие коррективы в их выполнение, ставить новые учебные задачи, проявлять познавательную инициативу в учебном сотрудничестве, осуществлять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констатирующий и предвосхищающий контроль по результату и способу действия, актуальный контроль на уровне произвольного внимания).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18. 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Оценка достижения метапредметных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устанавливаются решением педагогического совета образовательной организации. Инструментарий может строиться на межпредметной основе и включать диагностические материалы по оценке читательской, естественнонаучной, математической, цифровой, финансовой грамотности, сформированности регулятивных, коммуникативных и познавательных универсальных учебных действий.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19. 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Формы оценки: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для проверки читательской грамотности ‒ письменная работа на межпредметной основе;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для проверки цифровой грамотности ‒ практическая работа в сочетании с письменной (компьютеризованной) частью;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для проверки сформированности регулятивных, коммуникативных и познавательных универсальных учебных действий – экспертная оценка процесса и результатов выполнения групповых и (или) индивидуальных учебных исследований и проектов.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Каждый из перечисленных видов диагностики проводится с периодичностью не менее чем один раз в два года.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20. 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Групповые и (или) индивидуальные учебные исследования и проекты (далее – проект)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lastRenderedPageBreak/>
        <w:t>20.1. 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Выбор темы проекта осуществляется обучающимися.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20.2. 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Результатом проекта является одна из следующих работ: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письменная работа (эссе, реферат, аналитические материалы, обзорные материалы, отчёты о проведённых исследованиях, стендовый доклад и другие);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материальный объект, макет, иное конструкторское изделие;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отчётные материалы по социальному проекту.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20.3. 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Требования к организации проектной деятельности, к содержанию и направленности проекта разрабатываются образовательной организацией.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20.4. 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Проект оценивается по критериям сформированности: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познавательных универсальных учебных действий, включающих способность к самостоятельному приобретению знаний и решению проблем, умение поставить проблему и выбрать способы её решения, в том числе поиск и обработку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коммуникативных универсальных учебных действий: умение ясно изложить и оформить выполненную работу, представить её результаты,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аргументированно ответить на вопросы.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21. Предметные результаты освоения ФОП ООО с учётом специфики содержания предметных областей, включающих конкретные учебные предметы, ориентированы на применение обучающимися знаний, умений и навыков в учебных ситуациях и реальных жизненных условиях, а также на успешное обучение.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22. При оценке предметных результатов оцениваются достижения обучающихся планируемых результатов по отдельным учебным предметам.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23. 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 с использованием способов действий, отвечающих содержанию учебных предметов, в том числе метапредметных (познавательных, регулятивных, коммуникативных) действий, а также компетентностей, соответствующих направлениям функциональной грамотности.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24. Оценка предметных результатов осуществляется педагогическим работником в ходе процедур текущего, тематического, промежуточного и итогового контроля.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25. Особенности оценки по отдельному учебному предмету фиксируются в приложении к ООП ООО.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Описание оценки предметных результатов по отдельному учебному предмету включает: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список итоговых планируемых результатов с указанием этапов их формирования и способов оценки (например, текущая (тематическая), устно (письменно), практика);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требования к выставлению отметок за промежуточную аттестацию (при необходимости – с учётом степени значимости отметок за отдельные оценочные процедуры);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график контрольных мероприятий.</w:t>
      </w:r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26. 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Стартовая диагностика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проводится администрацией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образовательной организации с целью оценки готовности к обучению на уровне основного общего образования.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26.1. Стартовая диагностика проводится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в первый год изучения предмета на уровне основного общего образования и является основой для оценки динамики образовательных достижений обучающихся.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26.2. 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Объектом оценки являются: структура мотивации, сформированность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26.3. 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Стартовая диагностика проводится педагогическими работниками с целью оценки готовности к изучению отдельных учебных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27. При текущей оценке оценивается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индивидуальное продвижение обучающегося в освоении программы учебного предмета.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27.1. 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Текущая оценка может быть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формирующей (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поддерживающей и направляющей усилия обучающегося, включающей его в самостоятельную оценочную деятельность) и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диагностической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, способствующей выявлению и осознанию педагогическим работником и обучающимся существующих проблем в обучении.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27.2. 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27.3. 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В текущей оценке используется различные формы и методы проверки (устные и письменные опросы, практические работы, творческие работы, индивидуальные и групповые формы, само- и взаимооценка, рефлексия, листы продвижения и другие) с учётом особенностей учебного предмета.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27.4. 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Результаты текущей оценки являются основой для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индивидуализации учебного процесса.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28. При тематической оценке оценивается уровень достижения тематических планируемых результатов по учебному предмету.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29. Внутренний мониторинг включает следующие процедуры: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стартовая диагностика;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оценка уровня достижения предметных и метапредметных результатов;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оценка уровня функциональной грамотности;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оценка уровня профессионального мастерства педагогического работника, осуществляемого на основе выполнения обучающимися проверочных работ, анализа посещённых уроков, анализа качества учебных заданий, предлагаемых педагогическим работником обучающимся.</w:t>
      </w:r>
    </w:p>
    <w:p w:rsidR="00415390" w:rsidRDefault="0082594D" w:rsidP="0082594D">
      <w:r w:rsidRPr="0082594D">
        <w:rPr>
          <w:rFonts w:ascii="Times New Roman" w:eastAsia="SchoolBookSanPin" w:hAnsi="Times New Roman" w:cs="Times New Roman"/>
          <w:sz w:val="28"/>
          <w:szCs w:val="28"/>
        </w:rPr>
        <w:t>Содержание и периодичность внутреннего мониторинга устанавливаются решением педагогического совета образовательной организации.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</w:t>
      </w:r>
    </w:p>
    <w:sectPr w:rsidR="00415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D84" w:rsidRDefault="007A0D84" w:rsidP="0082594D">
      <w:pPr>
        <w:spacing w:after="0" w:line="240" w:lineRule="auto"/>
      </w:pPr>
      <w:r>
        <w:separator/>
      </w:r>
    </w:p>
  </w:endnote>
  <w:endnote w:type="continuationSeparator" w:id="0">
    <w:p w:rsidR="007A0D84" w:rsidRDefault="007A0D84" w:rsidP="00825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D84" w:rsidRDefault="007A0D84" w:rsidP="0082594D">
      <w:pPr>
        <w:spacing w:after="0" w:line="240" w:lineRule="auto"/>
      </w:pPr>
      <w:r>
        <w:separator/>
      </w:r>
    </w:p>
  </w:footnote>
  <w:footnote w:type="continuationSeparator" w:id="0">
    <w:p w:rsidR="007A0D84" w:rsidRDefault="007A0D84" w:rsidP="0082594D">
      <w:pPr>
        <w:spacing w:after="0" w:line="240" w:lineRule="auto"/>
      </w:pPr>
      <w:r>
        <w:continuationSeparator/>
      </w:r>
    </w:p>
  </w:footnote>
  <w:footnote w:id="1">
    <w:p w:rsidR="0082594D" w:rsidRDefault="0082594D" w:rsidP="0082594D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>
        <w:rPr>
          <w:rFonts w:ascii="Times New Roman" w:hAnsi="Times New Roman"/>
          <w:sz w:val="24"/>
          <w:szCs w:val="24"/>
        </w:rPr>
        <w:t>Статья 95 Федерального закона от 29 декабря 2012 г. № 273-ФЗ «Об образовании в Российской Федерации».</w:t>
      </w:r>
    </w:p>
  </w:footnote>
  <w:footnote w:id="2">
    <w:p w:rsidR="0082594D" w:rsidRDefault="0082594D" w:rsidP="0082594D">
      <w:pPr>
        <w:pStyle w:val="a3"/>
        <w:jc w:val="both"/>
      </w:pPr>
      <w:r w:rsidRPr="00CA4934">
        <w:rPr>
          <w:rStyle w:val="a5"/>
        </w:rPr>
        <w:footnoteRef/>
      </w:r>
      <w:r w:rsidRPr="00CA4934">
        <w:t xml:space="preserve"> </w:t>
      </w:r>
      <w:r w:rsidRPr="00CA4934">
        <w:rPr>
          <w:rFonts w:ascii="Times New Roman" w:hAnsi="Times New Roman"/>
          <w:sz w:val="24"/>
          <w:szCs w:val="24"/>
        </w:rPr>
        <w:t>Статья 59 Федерального закона от 29 декабря 2012 г. № 273-ФЗ «Об образовании в Российской Федерации».</w:t>
      </w:r>
    </w:p>
    <w:p w:rsidR="0082594D" w:rsidRPr="00D32FE9" w:rsidRDefault="0082594D" w:rsidP="0082594D">
      <w:pPr>
        <w:pStyle w:val="a3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94D"/>
    <w:rsid w:val="00415390"/>
    <w:rsid w:val="007A0D84"/>
    <w:rsid w:val="0082594D"/>
    <w:rsid w:val="00B97F39"/>
    <w:rsid w:val="00C8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82594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82594D"/>
    <w:rPr>
      <w:sz w:val="20"/>
      <w:szCs w:val="20"/>
    </w:rPr>
  </w:style>
  <w:style w:type="character" w:styleId="a5">
    <w:name w:val="footnote reference"/>
    <w:uiPriority w:val="99"/>
    <w:unhideWhenUsed/>
    <w:rsid w:val="0082594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82594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82594D"/>
    <w:rPr>
      <w:sz w:val="20"/>
      <w:szCs w:val="20"/>
    </w:rPr>
  </w:style>
  <w:style w:type="character" w:styleId="a5">
    <w:name w:val="footnote reference"/>
    <w:uiPriority w:val="99"/>
    <w:unhideWhenUsed/>
    <w:rsid w:val="0082594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2123</Words>
  <Characters>12104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Кадрия</cp:lastModifiedBy>
  <cp:revision>3</cp:revision>
  <dcterms:created xsi:type="dcterms:W3CDTF">2023-09-13T11:00:00Z</dcterms:created>
  <dcterms:modified xsi:type="dcterms:W3CDTF">2023-09-13T11:04:00Z</dcterms:modified>
</cp:coreProperties>
</file>